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69188A" w:rsidRPr="00EA6EFB" w:rsidTr="00D2297E">
        <w:trPr>
          <w:trHeight w:hRule="exact" w:val="284"/>
        </w:trPr>
        <w:tc>
          <w:tcPr>
            <w:tcW w:w="14572" w:type="dxa"/>
            <w:gridSpan w:val="2"/>
            <w:tcBorders>
              <w:bottom w:val="single" w:sz="4" w:space="0" w:color="auto"/>
            </w:tcBorders>
            <w:shd w:val="clear" w:color="auto" w:fill="F18213"/>
            <w:tcMar>
              <w:top w:w="57" w:type="dxa"/>
              <w:bottom w:w="57" w:type="dxa"/>
            </w:tcMar>
            <w:vAlign w:val="center"/>
          </w:tcPr>
          <w:p w:rsidR="0069188A" w:rsidRPr="00EA6EFB" w:rsidRDefault="00F20F5A" w:rsidP="00D2297E">
            <w:pPr>
              <w:tabs>
                <w:tab w:val="right" w:pos="14356"/>
              </w:tabs>
              <w:spacing w:line="240" w:lineRule="auto"/>
              <w:rPr>
                <w:i/>
                <w:sz w:val="18"/>
                <w:szCs w:val="18"/>
              </w:rPr>
            </w:pPr>
            <w:r>
              <w:rPr>
                <w:b/>
                <w:color w:val="FFFFFF" w:themeColor="background1"/>
                <w:sz w:val="18"/>
                <w:szCs w:val="18"/>
              </w:rPr>
              <w:t xml:space="preserve">B.02 </w:t>
            </w:r>
            <w:r w:rsidR="00B42341">
              <w:rPr>
                <w:b/>
                <w:color w:val="FFFFFF" w:themeColor="background1"/>
                <w:sz w:val="18"/>
                <w:szCs w:val="18"/>
              </w:rPr>
              <w:t>BELEIDSADVISEUR II</w:t>
            </w:r>
            <w:r w:rsidR="0069188A" w:rsidRPr="00EA6EFB">
              <w:rPr>
                <w:b/>
                <w:color w:val="FFFFFF" w:themeColor="background1"/>
                <w:sz w:val="18"/>
                <w:szCs w:val="18"/>
              </w:rPr>
              <w:tab/>
            </w:r>
            <w:r w:rsidR="0069188A" w:rsidRPr="00EA6EFB">
              <w:rPr>
                <w:color w:val="FFFFFF" w:themeColor="background1"/>
                <w:sz w:val="18"/>
                <w:szCs w:val="18"/>
              </w:rPr>
              <w:t xml:space="preserve">Functiefamilie: </w:t>
            </w:r>
            <w:r w:rsidR="00A62D75">
              <w:rPr>
                <w:color w:val="FFFFFF" w:themeColor="background1"/>
                <w:sz w:val="18"/>
                <w:szCs w:val="18"/>
              </w:rPr>
              <w:t>beleid</w:t>
            </w:r>
          </w:p>
        </w:tc>
      </w:tr>
      <w:tr w:rsidR="008A4466" w:rsidRPr="00EA6EFB" w:rsidTr="001603C7">
        <w:trPr>
          <w:trHeight w:val="1463"/>
        </w:trPr>
        <w:tc>
          <w:tcPr>
            <w:tcW w:w="14572" w:type="dxa"/>
            <w:gridSpan w:val="2"/>
            <w:tcBorders>
              <w:top w:val="single" w:sz="4" w:space="0" w:color="auto"/>
              <w:bottom w:val="single" w:sz="4" w:space="0" w:color="auto"/>
            </w:tcBorders>
            <w:tcMar>
              <w:top w:w="57" w:type="dxa"/>
              <w:bottom w:w="57" w:type="dxa"/>
            </w:tcMar>
          </w:tcPr>
          <w:p w:rsidR="008A4466" w:rsidRPr="00EA6EFB" w:rsidRDefault="008A4466" w:rsidP="00A856A1">
            <w:pPr>
              <w:spacing w:line="240" w:lineRule="auto"/>
              <w:rPr>
                <w:b/>
                <w:color w:val="F18213"/>
                <w:sz w:val="18"/>
                <w:szCs w:val="18"/>
                <w:lang w:bidi="x-none"/>
              </w:rPr>
            </w:pPr>
            <w:r w:rsidRPr="00EA6EFB">
              <w:rPr>
                <w:b/>
                <w:color w:val="F18213"/>
                <w:sz w:val="18"/>
                <w:szCs w:val="18"/>
              </w:rPr>
              <w:t>Context</w:t>
            </w:r>
          </w:p>
          <w:p w:rsidR="00A856A1" w:rsidRPr="00D06CB4" w:rsidRDefault="00A856A1" w:rsidP="00A856A1">
            <w:pPr>
              <w:spacing w:line="240" w:lineRule="auto"/>
              <w:rPr>
                <w:rFonts w:cs="Arial"/>
                <w:color w:val="000000" w:themeColor="text1"/>
                <w:sz w:val="18"/>
                <w:szCs w:val="18"/>
              </w:rPr>
            </w:pPr>
            <w:r w:rsidRPr="00E4718C">
              <w:rPr>
                <w:rFonts w:cs="Arial"/>
                <w:sz w:val="18"/>
                <w:szCs w:val="18"/>
              </w:rPr>
              <w:t xml:space="preserve">De functie </w:t>
            </w:r>
            <w:r>
              <w:rPr>
                <w:rFonts w:cs="Arial"/>
                <w:color w:val="000000" w:themeColor="text1"/>
                <w:sz w:val="18"/>
                <w:szCs w:val="18"/>
              </w:rPr>
              <w:t xml:space="preserve">is </w:t>
            </w:r>
            <w:r>
              <w:rPr>
                <w:rFonts w:cs="Arial"/>
                <w:sz w:val="18"/>
                <w:szCs w:val="18"/>
              </w:rPr>
              <w:t>gepositioneerd</w:t>
            </w:r>
            <w:r w:rsidRPr="00D06CB4">
              <w:rPr>
                <w:rFonts w:cs="Arial"/>
                <w:color w:val="000000" w:themeColor="text1"/>
                <w:sz w:val="18"/>
                <w:szCs w:val="18"/>
              </w:rPr>
              <w:t xml:space="preserve"> </w:t>
            </w:r>
            <w:r w:rsidRPr="00E4718C">
              <w:rPr>
                <w:rFonts w:cs="Arial"/>
                <w:sz w:val="18"/>
                <w:szCs w:val="18"/>
              </w:rPr>
              <w:t>binnen een sportbond</w:t>
            </w:r>
            <w:r>
              <w:rPr>
                <w:rFonts w:cs="Arial"/>
                <w:sz w:val="18"/>
                <w:szCs w:val="18"/>
              </w:rPr>
              <w:t xml:space="preserve"> die zich inzet</w:t>
            </w:r>
            <w:r w:rsidRPr="00E4718C">
              <w:rPr>
                <w:rFonts w:cs="Arial"/>
                <w:sz w:val="18"/>
                <w:szCs w:val="18"/>
              </w:rPr>
              <w:t xml:space="preserve"> </w:t>
            </w:r>
            <w:r w:rsidRPr="00D06CB4">
              <w:rPr>
                <w:rFonts w:cs="Arial"/>
                <w:color w:val="000000" w:themeColor="text1"/>
                <w:sz w:val="18"/>
                <w:szCs w:val="18"/>
              </w:rPr>
              <w:t xml:space="preserve">voor </w:t>
            </w:r>
            <w:r>
              <w:rPr>
                <w:rFonts w:cs="Arial"/>
                <w:color w:val="000000" w:themeColor="text1"/>
                <w:sz w:val="18"/>
                <w:szCs w:val="18"/>
              </w:rPr>
              <w:t xml:space="preserve">(plm. 500) </w:t>
            </w:r>
            <w:r w:rsidRPr="00D06CB4">
              <w:rPr>
                <w:rFonts w:cs="Arial"/>
                <w:color w:val="000000" w:themeColor="text1"/>
                <w:sz w:val="18"/>
                <w:szCs w:val="18"/>
              </w:rPr>
              <w:t xml:space="preserve">aangesloten </w:t>
            </w:r>
            <w:r>
              <w:rPr>
                <w:rFonts w:cs="Arial"/>
                <w:color w:val="000000" w:themeColor="text1"/>
                <w:sz w:val="18"/>
                <w:szCs w:val="18"/>
              </w:rPr>
              <w:t xml:space="preserve">verenigingen </w:t>
            </w:r>
            <w:r w:rsidRPr="00D06CB4">
              <w:rPr>
                <w:rFonts w:cs="Arial"/>
                <w:color w:val="000000" w:themeColor="text1"/>
                <w:sz w:val="18"/>
                <w:szCs w:val="18"/>
              </w:rPr>
              <w:t xml:space="preserve">en (top)sporters </w:t>
            </w:r>
            <w:r>
              <w:rPr>
                <w:rFonts w:cs="Arial"/>
                <w:color w:val="000000" w:themeColor="text1"/>
                <w:sz w:val="18"/>
                <w:szCs w:val="18"/>
              </w:rPr>
              <w:t xml:space="preserve">(plm. 150.000) </w:t>
            </w:r>
            <w:r w:rsidRPr="00D06CB4">
              <w:rPr>
                <w:rFonts w:cs="Arial"/>
                <w:color w:val="000000" w:themeColor="text1"/>
                <w:sz w:val="18"/>
                <w:szCs w:val="18"/>
              </w:rPr>
              <w:t>op het gebied van accommodatie, opleiding, promotie v</w:t>
            </w:r>
            <w:r>
              <w:rPr>
                <w:rFonts w:cs="Arial"/>
                <w:color w:val="000000" w:themeColor="text1"/>
                <w:sz w:val="18"/>
                <w:szCs w:val="18"/>
              </w:rPr>
              <w:t>an de sport en</w:t>
            </w:r>
            <w:r w:rsidRPr="00D06CB4">
              <w:rPr>
                <w:rFonts w:cs="Arial"/>
                <w:color w:val="000000" w:themeColor="text1"/>
                <w:sz w:val="18"/>
                <w:szCs w:val="18"/>
              </w:rPr>
              <w:t xml:space="preserve"> sportontwikkeling (breedtesport)</w:t>
            </w:r>
            <w:r>
              <w:rPr>
                <w:rFonts w:cs="Arial"/>
                <w:color w:val="000000" w:themeColor="text1"/>
                <w:sz w:val="18"/>
                <w:szCs w:val="18"/>
              </w:rPr>
              <w:t xml:space="preserve">. Daarnaast </w:t>
            </w:r>
            <w:r w:rsidRPr="00D06CB4">
              <w:rPr>
                <w:rFonts w:cs="Arial"/>
                <w:color w:val="000000" w:themeColor="text1"/>
                <w:sz w:val="18"/>
                <w:szCs w:val="18"/>
              </w:rPr>
              <w:t xml:space="preserve">behartigt </w:t>
            </w:r>
            <w:r>
              <w:rPr>
                <w:rFonts w:cs="Arial"/>
                <w:color w:val="000000" w:themeColor="text1"/>
                <w:sz w:val="18"/>
                <w:szCs w:val="18"/>
              </w:rPr>
              <w:t xml:space="preserve">ze </w:t>
            </w:r>
            <w:r w:rsidRPr="00D06CB4">
              <w:rPr>
                <w:rFonts w:cs="Arial"/>
                <w:color w:val="000000" w:themeColor="text1"/>
                <w:sz w:val="18"/>
                <w:szCs w:val="18"/>
              </w:rPr>
              <w:t xml:space="preserve">de belangen van de topsport ten behoeve van uitzendingen naar EK’s, WK’s en Olympische spelen. </w:t>
            </w:r>
            <w:r>
              <w:rPr>
                <w:rFonts w:cs="Arial"/>
                <w:color w:val="000000" w:themeColor="text1"/>
                <w:sz w:val="18"/>
                <w:szCs w:val="18"/>
              </w:rPr>
              <w:t xml:space="preserve">Er zijn in totaal ongeveer 75 medewerkers werkzaam bij de bond. Daarnaast zijn veel </w:t>
            </w:r>
            <w:r w:rsidRPr="00D06CB4">
              <w:rPr>
                <w:rFonts w:cs="Arial"/>
                <w:color w:val="000000" w:themeColor="text1"/>
                <w:sz w:val="18"/>
                <w:szCs w:val="18"/>
              </w:rPr>
              <w:t>vrijwilligers actief in commissies en werkgroepen.</w:t>
            </w:r>
          </w:p>
          <w:p w:rsidR="00A62D75" w:rsidRPr="00974476" w:rsidRDefault="00A62D75" w:rsidP="00A856A1">
            <w:pPr>
              <w:spacing w:line="240" w:lineRule="auto"/>
              <w:rPr>
                <w:sz w:val="18"/>
                <w:szCs w:val="18"/>
              </w:rPr>
            </w:pPr>
            <w:r w:rsidRPr="000F7028">
              <w:rPr>
                <w:color w:val="auto"/>
                <w:sz w:val="18"/>
                <w:szCs w:val="18"/>
              </w:rPr>
              <w:t xml:space="preserve">De beleidsadviseur </w:t>
            </w:r>
            <w:r w:rsidR="000F7028" w:rsidRPr="000F7028">
              <w:rPr>
                <w:color w:val="auto"/>
                <w:sz w:val="18"/>
                <w:szCs w:val="18"/>
              </w:rPr>
              <w:t>I</w:t>
            </w:r>
            <w:r w:rsidRPr="000F7028">
              <w:rPr>
                <w:color w:val="auto"/>
                <w:sz w:val="18"/>
                <w:szCs w:val="18"/>
              </w:rPr>
              <w:t xml:space="preserve">I is </w:t>
            </w:r>
            <w:r w:rsidR="00564B46">
              <w:rPr>
                <w:color w:val="auto"/>
                <w:sz w:val="18"/>
                <w:szCs w:val="18"/>
              </w:rPr>
              <w:t>werkzaam</w:t>
            </w:r>
            <w:r w:rsidRPr="000F7028">
              <w:rPr>
                <w:color w:val="auto"/>
                <w:sz w:val="18"/>
                <w:szCs w:val="18"/>
              </w:rPr>
              <w:t xml:space="preserve"> binnen de centrale beleidsafdeling waar op diverse thema’s (sportmedisch, gehandicapten, jeugd, competitie, onderzoek, opleiding) (projectmatige) beleidsontwikkeling plaatsvindt. De beleidsthema’s vallen onder verantwoordelijkhe</w:t>
            </w:r>
            <w:r w:rsidR="005911D8">
              <w:rPr>
                <w:color w:val="auto"/>
                <w:sz w:val="18"/>
                <w:szCs w:val="18"/>
              </w:rPr>
              <w:t>id van een beleidsadviseur, di</w:t>
            </w:r>
            <w:r w:rsidRPr="000F7028">
              <w:rPr>
                <w:color w:val="auto"/>
                <w:sz w:val="18"/>
                <w:szCs w:val="18"/>
              </w:rPr>
              <w:t>e wordt ondersteund door</w:t>
            </w:r>
            <w:r w:rsidR="001740EC">
              <w:rPr>
                <w:color w:val="auto"/>
                <w:sz w:val="18"/>
                <w:szCs w:val="18"/>
              </w:rPr>
              <w:t xml:space="preserve"> algemene medewerkers beleid</w:t>
            </w:r>
            <w:r w:rsidRPr="000F7028">
              <w:rPr>
                <w:color w:val="auto"/>
                <w:sz w:val="18"/>
                <w:szCs w:val="18"/>
              </w:rPr>
              <w:t xml:space="preserve">. De beleidsadviseur </w:t>
            </w:r>
            <w:r w:rsidR="000F7028" w:rsidRPr="000F7028">
              <w:rPr>
                <w:color w:val="auto"/>
                <w:sz w:val="18"/>
                <w:szCs w:val="18"/>
              </w:rPr>
              <w:t xml:space="preserve">II </w:t>
            </w:r>
            <w:r w:rsidRPr="000F7028">
              <w:rPr>
                <w:color w:val="auto"/>
                <w:sz w:val="18"/>
                <w:szCs w:val="18"/>
              </w:rPr>
              <w:t xml:space="preserve">is verantwoordelijk voor beleidsontwikkeling op een van de verschillende beleidsterreinen. De functiehouder verzorgt op basis van gesignaleerde ontwikkelingen en ingewonnen informatie inhoudelijke analyse(s) en uitwerking van beleidsstukken, zorgt voor adequate ledenraadpleging, begeleidt diverse gremia en vertegenwoordigt </w:t>
            </w:r>
            <w:r w:rsidR="000F7028" w:rsidRPr="000F7028">
              <w:rPr>
                <w:color w:val="auto"/>
                <w:sz w:val="18"/>
                <w:szCs w:val="18"/>
              </w:rPr>
              <w:t>de sport</w:t>
            </w:r>
            <w:r w:rsidRPr="000F7028">
              <w:rPr>
                <w:color w:val="auto"/>
                <w:sz w:val="18"/>
                <w:szCs w:val="18"/>
              </w:rPr>
              <w:t xml:space="preserve"> en de </w:t>
            </w:r>
            <w:r w:rsidR="000F7028" w:rsidRPr="000F7028">
              <w:rPr>
                <w:color w:val="auto"/>
                <w:sz w:val="18"/>
                <w:szCs w:val="18"/>
              </w:rPr>
              <w:t>bond</w:t>
            </w:r>
            <w:r w:rsidRPr="000F7028">
              <w:rPr>
                <w:color w:val="auto"/>
                <w:sz w:val="18"/>
                <w:szCs w:val="18"/>
              </w:rPr>
              <w:t xml:space="preserve"> in diverse externe overleggen. </w:t>
            </w:r>
            <w:r w:rsidRPr="000F7028">
              <w:rPr>
                <w:sz w:val="18"/>
                <w:szCs w:val="18"/>
              </w:rPr>
              <w:t xml:space="preserve">Tevens kan de beleidsadviseur </w:t>
            </w:r>
            <w:r w:rsidR="006360AA">
              <w:rPr>
                <w:sz w:val="18"/>
                <w:szCs w:val="18"/>
              </w:rPr>
              <w:t xml:space="preserve">II </w:t>
            </w:r>
            <w:r w:rsidRPr="000F7028">
              <w:rPr>
                <w:sz w:val="18"/>
                <w:szCs w:val="18"/>
              </w:rPr>
              <w:t>worden ingezet t.b.v. deelname aan of aansturing van projecten.</w:t>
            </w:r>
          </w:p>
        </w:tc>
      </w:tr>
      <w:tr w:rsidR="00BA56DD" w:rsidRPr="00EA6EFB" w:rsidTr="001603C7">
        <w:trPr>
          <w:trHeight w:val="426"/>
        </w:trPr>
        <w:tc>
          <w:tcPr>
            <w:tcW w:w="14572" w:type="dxa"/>
            <w:gridSpan w:val="2"/>
            <w:tcBorders>
              <w:top w:val="single" w:sz="4" w:space="0" w:color="auto"/>
              <w:bottom w:val="single" w:sz="4" w:space="0" w:color="auto"/>
            </w:tcBorders>
            <w:tcMar>
              <w:top w:w="57" w:type="dxa"/>
              <w:bottom w:w="57" w:type="dxa"/>
            </w:tcMar>
          </w:tcPr>
          <w:p w:rsidR="00BA56DD" w:rsidRPr="00EA6EFB" w:rsidRDefault="008A4466" w:rsidP="00A51BFC">
            <w:pPr>
              <w:spacing w:line="240" w:lineRule="auto"/>
              <w:rPr>
                <w:b/>
                <w:color w:val="F18213"/>
                <w:sz w:val="18"/>
                <w:szCs w:val="18"/>
              </w:rPr>
            </w:pPr>
            <w:r w:rsidRPr="00EA6EFB">
              <w:rPr>
                <w:b/>
                <w:color w:val="F18213"/>
                <w:sz w:val="18"/>
                <w:szCs w:val="18"/>
              </w:rPr>
              <w:t>Doel</w:t>
            </w:r>
          </w:p>
          <w:p w:rsidR="007E18CB" w:rsidRPr="00EA6EFB" w:rsidRDefault="00AC6190" w:rsidP="00A51BFC">
            <w:pPr>
              <w:spacing w:line="240" w:lineRule="auto"/>
              <w:rPr>
                <w:sz w:val="18"/>
                <w:szCs w:val="18"/>
              </w:rPr>
            </w:pPr>
            <w:r>
              <w:rPr>
                <w:color w:val="000000" w:themeColor="text1"/>
                <w:sz w:val="18"/>
                <w:szCs w:val="18"/>
              </w:rPr>
              <w:t>Beleidsontwikkeling en -implementatie in aansluiting op ontwikkelingen, strategie en belangen van stakeholders en de daarvoor beschikbare middelen.</w:t>
            </w:r>
          </w:p>
        </w:tc>
      </w:tr>
      <w:tr w:rsidR="00952F07" w:rsidRPr="00EA6EFB" w:rsidTr="001603C7">
        <w:trPr>
          <w:trHeight w:val="608"/>
        </w:trPr>
        <w:tc>
          <w:tcPr>
            <w:tcW w:w="14572" w:type="dxa"/>
            <w:gridSpan w:val="2"/>
            <w:tcBorders>
              <w:top w:val="single" w:sz="4" w:space="0" w:color="auto"/>
              <w:bottom w:val="single" w:sz="4" w:space="0" w:color="auto"/>
            </w:tcBorders>
            <w:tcMar>
              <w:top w:w="57" w:type="dxa"/>
              <w:bottom w:w="57" w:type="dxa"/>
            </w:tcMar>
          </w:tcPr>
          <w:p w:rsidR="00952F07" w:rsidRPr="00EA6EFB" w:rsidRDefault="00952F07" w:rsidP="00A51BFC">
            <w:pPr>
              <w:spacing w:line="240" w:lineRule="auto"/>
              <w:rPr>
                <w:b/>
                <w:color w:val="F18213"/>
                <w:sz w:val="18"/>
                <w:szCs w:val="18"/>
              </w:rPr>
            </w:pPr>
            <w:r w:rsidRPr="00EA6EFB">
              <w:rPr>
                <w:b/>
                <w:color w:val="F18213"/>
                <w:sz w:val="18"/>
                <w:szCs w:val="18"/>
              </w:rPr>
              <w:t>Rapportagestructuur</w:t>
            </w:r>
          </w:p>
          <w:p w:rsidR="00952F07" w:rsidRPr="00EA6EFB" w:rsidRDefault="00495514" w:rsidP="00A51BFC">
            <w:pPr>
              <w:tabs>
                <w:tab w:val="left" w:pos="2127"/>
              </w:tabs>
              <w:spacing w:line="240" w:lineRule="auto"/>
              <w:ind w:left="2410" w:hanging="2410"/>
              <w:rPr>
                <w:color w:val="000000" w:themeColor="text1"/>
                <w:sz w:val="18"/>
                <w:szCs w:val="18"/>
                <w:lang w:bidi="x-none"/>
              </w:rPr>
            </w:pPr>
            <w:r w:rsidRPr="00EA6EFB">
              <w:rPr>
                <w:color w:val="000000" w:themeColor="text1"/>
                <w:sz w:val="18"/>
                <w:szCs w:val="18"/>
                <w:lang w:bidi="x-none"/>
              </w:rPr>
              <w:t>Direct leidinggevende</w:t>
            </w:r>
            <w:r w:rsidR="00D47F61" w:rsidRPr="00EA6EFB">
              <w:rPr>
                <w:color w:val="000000" w:themeColor="text1"/>
                <w:sz w:val="18"/>
                <w:szCs w:val="18"/>
                <w:lang w:bidi="x-none"/>
              </w:rPr>
              <w:t>:</w:t>
            </w:r>
            <w:r w:rsidR="00D47F61" w:rsidRPr="00EA6EFB">
              <w:rPr>
                <w:color w:val="000000" w:themeColor="text1"/>
                <w:sz w:val="18"/>
                <w:szCs w:val="18"/>
                <w:lang w:bidi="x-none"/>
              </w:rPr>
              <w:tab/>
            </w:r>
            <w:r w:rsidR="00A62D75">
              <w:rPr>
                <w:color w:val="000000" w:themeColor="text1"/>
                <w:sz w:val="18"/>
                <w:szCs w:val="18"/>
                <w:lang w:bidi="x-none"/>
              </w:rPr>
              <w:t>manager beleid</w:t>
            </w:r>
          </w:p>
          <w:p w:rsidR="00D47F61" w:rsidRPr="00EA6EFB" w:rsidRDefault="00D47F61" w:rsidP="00A51BFC">
            <w:pPr>
              <w:tabs>
                <w:tab w:val="left" w:pos="2127"/>
              </w:tabs>
              <w:spacing w:line="240" w:lineRule="auto"/>
              <w:ind w:left="2410" w:hanging="2410"/>
              <w:rPr>
                <w:color w:val="B80526"/>
                <w:sz w:val="18"/>
                <w:szCs w:val="18"/>
                <w:lang w:bidi="x-none"/>
              </w:rPr>
            </w:pPr>
            <w:r w:rsidRPr="00EA6EFB">
              <w:rPr>
                <w:color w:val="000000" w:themeColor="text1"/>
                <w:sz w:val="18"/>
                <w:szCs w:val="18"/>
                <w:lang w:bidi="x-none"/>
              </w:rPr>
              <w:t>Geeft leiding aan:</w:t>
            </w:r>
            <w:r w:rsidRPr="00EA6EFB">
              <w:rPr>
                <w:color w:val="000000" w:themeColor="text1"/>
                <w:sz w:val="18"/>
                <w:szCs w:val="18"/>
                <w:lang w:bidi="x-none"/>
              </w:rPr>
              <w:tab/>
            </w:r>
            <w:r w:rsidR="00A62D75">
              <w:rPr>
                <w:color w:val="000000" w:themeColor="text1"/>
                <w:sz w:val="18"/>
                <w:szCs w:val="18"/>
                <w:lang w:bidi="x-none"/>
              </w:rPr>
              <w:t>niet van toepassing</w:t>
            </w:r>
          </w:p>
        </w:tc>
      </w:tr>
      <w:tr w:rsidR="00860F94" w:rsidRPr="00EA6EFB" w:rsidTr="001603C7">
        <w:trPr>
          <w:trHeight w:hRule="exact" w:val="284"/>
        </w:trPr>
        <w:tc>
          <w:tcPr>
            <w:tcW w:w="10071" w:type="dxa"/>
            <w:tcBorders>
              <w:top w:val="single" w:sz="4" w:space="0" w:color="auto"/>
              <w:bottom w:val="single" w:sz="4" w:space="0" w:color="auto"/>
            </w:tcBorders>
            <w:shd w:val="clear" w:color="auto" w:fill="D9D9D9"/>
            <w:tcMar>
              <w:top w:w="57" w:type="dxa"/>
              <w:bottom w:w="57" w:type="dxa"/>
            </w:tcMar>
          </w:tcPr>
          <w:p w:rsidR="00051C43" w:rsidRPr="001133FD" w:rsidRDefault="00051C43" w:rsidP="00A16B2F">
            <w:pPr>
              <w:spacing w:line="240" w:lineRule="auto"/>
              <w:ind w:left="113" w:hanging="113"/>
              <w:rPr>
                <w:b/>
                <w:color w:val="F18213"/>
                <w:sz w:val="18"/>
                <w:szCs w:val="18"/>
                <w:lang w:bidi="x-none"/>
              </w:rPr>
            </w:pPr>
            <w:r w:rsidRPr="001133FD">
              <w:rPr>
                <w:b/>
                <w:color w:val="F18213"/>
                <w:sz w:val="18"/>
                <w:szCs w:val="18"/>
                <w:lang w:bidi="x-none"/>
              </w:rPr>
              <w:t>Resultaat</w:t>
            </w:r>
            <w:r w:rsidR="00346AD4" w:rsidRPr="001133FD">
              <w:rPr>
                <w:b/>
                <w:color w:val="F18213"/>
                <w:sz w:val="18"/>
                <w:szCs w:val="18"/>
                <w:lang w:bidi="x-none"/>
              </w:rPr>
              <w:t>/bijdrage</w:t>
            </w:r>
          </w:p>
        </w:tc>
        <w:tc>
          <w:tcPr>
            <w:tcW w:w="4501" w:type="dxa"/>
            <w:tcBorders>
              <w:top w:val="single" w:sz="4" w:space="0" w:color="auto"/>
              <w:bottom w:val="single" w:sz="4" w:space="0" w:color="auto"/>
            </w:tcBorders>
            <w:shd w:val="clear" w:color="auto" w:fill="D9D9D9"/>
            <w:tcMar>
              <w:top w:w="57" w:type="dxa"/>
              <w:bottom w:w="57" w:type="dxa"/>
            </w:tcMar>
          </w:tcPr>
          <w:p w:rsidR="00051C43" w:rsidRPr="001133FD" w:rsidRDefault="00346AD4" w:rsidP="00A16B2F">
            <w:pPr>
              <w:spacing w:line="240" w:lineRule="auto"/>
              <w:ind w:left="113" w:hanging="113"/>
              <w:rPr>
                <w:color w:val="F18213"/>
                <w:sz w:val="18"/>
                <w:szCs w:val="18"/>
                <w:lang w:bidi="x-none"/>
              </w:rPr>
            </w:pPr>
            <w:r w:rsidRPr="001133FD">
              <w:rPr>
                <w:b/>
                <w:color w:val="F18213"/>
                <w:sz w:val="18"/>
                <w:szCs w:val="18"/>
                <w:lang w:bidi="x-none"/>
              </w:rPr>
              <w:t>Resultaatindicatoren</w:t>
            </w:r>
          </w:p>
        </w:tc>
      </w:tr>
      <w:tr w:rsidR="00B42341" w:rsidRPr="00EA6EFB" w:rsidTr="001603C7">
        <w:tc>
          <w:tcPr>
            <w:tcW w:w="10071" w:type="dxa"/>
            <w:tcBorders>
              <w:top w:val="single" w:sz="4" w:space="0" w:color="auto"/>
              <w:bottom w:val="single" w:sz="4" w:space="0" w:color="auto"/>
            </w:tcBorders>
            <w:tcMar>
              <w:top w:w="57" w:type="dxa"/>
              <w:bottom w:w="57" w:type="dxa"/>
            </w:tcMar>
          </w:tcPr>
          <w:p w:rsidR="00B42341" w:rsidRPr="00A62D75" w:rsidRDefault="00B42341" w:rsidP="005911D8">
            <w:pPr>
              <w:pStyle w:val="Lijstalinea"/>
              <w:numPr>
                <w:ilvl w:val="0"/>
                <w:numId w:val="7"/>
              </w:numPr>
              <w:spacing w:line="240" w:lineRule="auto"/>
              <w:ind w:left="284" w:right="17" w:hanging="284"/>
              <w:rPr>
                <w:b/>
                <w:color w:val="auto"/>
                <w:sz w:val="18"/>
                <w:szCs w:val="18"/>
              </w:rPr>
            </w:pPr>
            <w:r w:rsidRPr="00A62D75">
              <w:rPr>
                <w:b/>
                <w:color w:val="auto"/>
                <w:sz w:val="18"/>
                <w:szCs w:val="18"/>
              </w:rPr>
              <w:t>Beleidsvoorbereiding</w:t>
            </w:r>
          </w:p>
          <w:p w:rsidR="00B42341" w:rsidRPr="00B42341" w:rsidRDefault="00A62D75" w:rsidP="005911D8">
            <w:pPr>
              <w:spacing w:line="240" w:lineRule="auto"/>
              <w:ind w:left="284" w:right="17" w:hanging="284"/>
              <w:rPr>
                <w:color w:val="auto"/>
                <w:sz w:val="18"/>
                <w:szCs w:val="18"/>
              </w:rPr>
            </w:pPr>
            <w:r>
              <w:rPr>
                <w:color w:val="auto"/>
                <w:sz w:val="18"/>
                <w:szCs w:val="18"/>
              </w:rPr>
              <w:tab/>
            </w:r>
            <w:r w:rsidR="00B42341" w:rsidRPr="00B42341">
              <w:rPr>
                <w:color w:val="auto"/>
                <w:sz w:val="18"/>
                <w:szCs w:val="18"/>
              </w:rPr>
              <w:t xml:space="preserve">Kennis is genomen van (strategische) visies en plannen en maatschappelijke en sociaaleconomische ontwikkelingen e.d., die van invloed kunnen zijn op de </w:t>
            </w:r>
            <w:r>
              <w:rPr>
                <w:color w:val="auto"/>
                <w:sz w:val="18"/>
                <w:szCs w:val="18"/>
              </w:rPr>
              <w:t>doelgroep/sector</w:t>
            </w:r>
            <w:r w:rsidR="00B42341" w:rsidRPr="00B42341">
              <w:rPr>
                <w:color w:val="auto"/>
                <w:sz w:val="18"/>
                <w:szCs w:val="18"/>
              </w:rPr>
              <w:t>. In- en extern is informatie ingewonnen om de relevantie voor te bepalen. Relevante stakeholders en hun belangen zijn in beeld gebracht en zo nodig aangesloten en e.e.a. is bestuurlijk geborgd.</w:t>
            </w:r>
          </w:p>
        </w:tc>
        <w:tc>
          <w:tcPr>
            <w:tcW w:w="4501" w:type="dxa"/>
            <w:tcBorders>
              <w:top w:val="single" w:sz="4" w:space="0" w:color="auto"/>
              <w:bottom w:val="single" w:sz="4" w:space="0" w:color="auto"/>
            </w:tcBorders>
            <w:tcMar>
              <w:top w:w="57" w:type="dxa"/>
              <w:bottom w:w="57" w:type="dxa"/>
            </w:tcMar>
          </w:tcPr>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aansluitend op en initiërend n.a.v. ontwikkelingen en actualiteiten;</w:t>
            </w:r>
          </w:p>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volledigheid benutting informatiebronnen;</w:t>
            </w:r>
          </w:p>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juistheid interpretatie;</w:t>
            </w:r>
          </w:p>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aansluiting op doelstellingen.</w:t>
            </w:r>
          </w:p>
        </w:tc>
      </w:tr>
      <w:tr w:rsidR="00B42341" w:rsidRPr="00EA6EFB" w:rsidTr="001603C7">
        <w:trPr>
          <w:trHeight w:val="500"/>
        </w:trPr>
        <w:tc>
          <w:tcPr>
            <w:tcW w:w="10071" w:type="dxa"/>
            <w:tcBorders>
              <w:top w:val="single" w:sz="4" w:space="0" w:color="auto"/>
              <w:bottom w:val="single" w:sz="4" w:space="0" w:color="auto"/>
            </w:tcBorders>
            <w:tcMar>
              <w:top w:w="57" w:type="dxa"/>
              <w:bottom w:w="57" w:type="dxa"/>
            </w:tcMar>
          </w:tcPr>
          <w:p w:rsidR="00B42341" w:rsidRPr="00A62D75" w:rsidRDefault="00B42341" w:rsidP="005911D8">
            <w:pPr>
              <w:pStyle w:val="Lijstalinea"/>
              <w:numPr>
                <w:ilvl w:val="0"/>
                <w:numId w:val="7"/>
              </w:numPr>
              <w:spacing w:line="240" w:lineRule="auto"/>
              <w:ind w:left="284" w:hanging="284"/>
              <w:rPr>
                <w:b/>
                <w:color w:val="auto"/>
                <w:sz w:val="18"/>
                <w:szCs w:val="18"/>
              </w:rPr>
            </w:pPr>
            <w:r w:rsidRPr="00A62D75">
              <w:rPr>
                <w:b/>
                <w:color w:val="auto"/>
                <w:sz w:val="18"/>
                <w:szCs w:val="18"/>
              </w:rPr>
              <w:t>Beleidsontwikkeling/planvorming</w:t>
            </w:r>
          </w:p>
          <w:p w:rsidR="00B42341" w:rsidRPr="00B42341" w:rsidRDefault="00A62D75" w:rsidP="005911D8">
            <w:pPr>
              <w:spacing w:line="240" w:lineRule="auto"/>
              <w:ind w:left="284" w:hanging="284"/>
              <w:rPr>
                <w:color w:val="auto"/>
                <w:sz w:val="18"/>
                <w:szCs w:val="18"/>
              </w:rPr>
            </w:pPr>
            <w:r>
              <w:rPr>
                <w:color w:val="auto"/>
                <w:sz w:val="18"/>
                <w:szCs w:val="18"/>
              </w:rPr>
              <w:tab/>
            </w:r>
            <w:r w:rsidR="00B42341" w:rsidRPr="00B42341">
              <w:rPr>
                <w:color w:val="auto"/>
                <w:sz w:val="18"/>
                <w:szCs w:val="18"/>
              </w:rPr>
              <w:t xml:space="preserve">(Strategische) opties en beleidsmogelijkheden en de voor- en nadelen daarvan zijn inzichtelijk gemaakt en gepresenteerd aan/besproken met </w:t>
            </w:r>
            <w:r>
              <w:rPr>
                <w:color w:val="auto"/>
                <w:sz w:val="18"/>
                <w:szCs w:val="18"/>
              </w:rPr>
              <w:t>management/</w:t>
            </w:r>
            <w:r w:rsidR="00B42341" w:rsidRPr="00B42341">
              <w:rPr>
                <w:color w:val="auto"/>
                <w:sz w:val="18"/>
                <w:szCs w:val="18"/>
              </w:rPr>
              <w:t>leden. Beleidsnota’s e.d. zijn uitgewerkt o.b.v. bestuurlijke besluitvorming.</w:t>
            </w:r>
            <w:r>
              <w:rPr>
                <w:color w:val="auto"/>
                <w:sz w:val="18"/>
                <w:szCs w:val="18"/>
              </w:rPr>
              <w:t xml:space="preserve"> </w:t>
            </w:r>
            <w:r w:rsidR="00B42341" w:rsidRPr="00B42341">
              <w:rPr>
                <w:color w:val="auto"/>
                <w:sz w:val="18"/>
                <w:szCs w:val="18"/>
              </w:rPr>
              <w:t>Onderbouwde beleidsplannen/projectplannen en bijbehorende begrotingen zijn opgesteld en gedurende de realisatie gemonitord.</w:t>
            </w:r>
          </w:p>
        </w:tc>
        <w:tc>
          <w:tcPr>
            <w:tcW w:w="4501" w:type="dxa"/>
            <w:tcBorders>
              <w:top w:val="single" w:sz="4" w:space="0" w:color="auto"/>
              <w:bottom w:val="single" w:sz="4" w:space="0" w:color="auto"/>
            </w:tcBorders>
            <w:tcMar>
              <w:top w:w="57" w:type="dxa"/>
              <w:bottom w:w="57" w:type="dxa"/>
            </w:tcMar>
          </w:tcPr>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mate van raadpleging leden;</w:t>
            </w:r>
          </w:p>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inzicht in opties, scenario’s;</w:t>
            </w:r>
          </w:p>
          <w:p w:rsidR="00B42341" w:rsidRPr="00B42341" w:rsidRDefault="00B42341" w:rsidP="005911D8">
            <w:pPr>
              <w:spacing w:line="240" w:lineRule="auto"/>
              <w:ind w:left="284" w:hanging="284"/>
              <w:rPr>
                <w:sz w:val="18"/>
                <w:szCs w:val="18"/>
              </w:rPr>
            </w:pPr>
            <w:r w:rsidRPr="00B42341">
              <w:rPr>
                <w:color w:val="auto"/>
                <w:sz w:val="18"/>
                <w:szCs w:val="18"/>
              </w:rPr>
              <w:t>-</w:t>
            </w:r>
            <w:r w:rsidRPr="00B42341">
              <w:rPr>
                <w:color w:val="auto"/>
                <w:sz w:val="18"/>
                <w:szCs w:val="18"/>
              </w:rPr>
              <w:tab/>
              <w:t>conform begroting;</w:t>
            </w:r>
          </w:p>
          <w:p w:rsidR="00B42341" w:rsidRPr="00B42341" w:rsidRDefault="006A189F" w:rsidP="005911D8">
            <w:pPr>
              <w:spacing w:line="240" w:lineRule="auto"/>
              <w:ind w:left="284" w:hanging="284"/>
              <w:rPr>
                <w:color w:val="auto"/>
                <w:sz w:val="18"/>
                <w:szCs w:val="18"/>
              </w:rPr>
            </w:pPr>
            <w:r>
              <w:rPr>
                <w:color w:val="auto"/>
                <w:sz w:val="18"/>
                <w:szCs w:val="18"/>
              </w:rPr>
              <w:t>-</w:t>
            </w:r>
            <w:r>
              <w:rPr>
                <w:color w:val="auto"/>
                <w:sz w:val="18"/>
                <w:szCs w:val="18"/>
              </w:rPr>
              <w:tab/>
              <w:t>haalbaarheid/</w:t>
            </w:r>
            <w:r w:rsidR="00B42341" w:rsidRPr="00B42341">
              <w:rPr>
                <w:color w:val="auto"/>
                <w:sz w:val="18"/>
                <w:szCs w:val="18"/>
              </w:rPr>
              <w:t>onderbouwing standpunten;</w:t>
            </w:r>
          </w:p>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beschikb</w:t>
            </w:r>
            <w:r w:rsidR="00A62D75">
              <w:rPr>
                <w:color w:val="auto"/>
                <w:sz w:val="18"/>
                <w:szCs w:val="18"/>
              </w:rPr>
              <w:t xml:space="preserve">aarheid stukken als basis voor </w:t>
            </w:r>
            <w:r w:rsidRPr="00B42341">
              <w:rPr>
                <w:color w:val="auto"/>
                <w:sz w:val="18"/>
                <w:szCs w:val="18"/>
              </w:rPr>
              <w:t>menings- en besluitvorming;</w:t>
            </w:r>
          </w:p>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kwaliteit inhoudelijke inbreng tijdens overleg;</w:t>
            </w:r>
          </w:p>
          <w:p w:rsidR="00B42341" w:rsidRPr="00B42341" w:rsidRDefault="006A189F" w:rsidP="005911D8">
            <w:pPr>
              <w:spacing w:line="240" w:lineRule="auto"/>
              <w:ind w:left="284" w:hanging="284"/>
              <w:rPr>
                <w:color w:val="auto"/>
                <w:sz w:val="18"/>
                <w:szCs w:val="18"/>
              </w:rPr>
            </w:pPr>
            <w:r>
              <w:rPr>
                <w:color w:val="auto"/>
                <w:sz w:val="18"/>
                <w:szCs w:val="18"/>
              </w:rPr>
              <w:t>-</w:t>
            </w:r>
            <w:r>
              <w:rPr>
                <w:color w:val="auto"/>
                <w:sz w:val="18"/>
                <w:szCs w:val="18"/>
              </w:rPr>
              <w:tab/>
              <w:t>acceptatie/</w:t>
            </w:r>
            <w:r w:rsidR="00B42341" w:rsidRPr="00B42341">
              <w:rPr>
                <w:color w:val="auto"/>
                <w:sz w:val="18"/>
                <w:szCs w:val="18"/>
              </w:rPr>
              <w:t>draagvlak van leden.</w:t>
            </w:r>
          </w:p>
        </w:tc>
      </w:tr>
      <w:tr w:rsidR="00B42341" w:rsidRPr="00EA6EFB" w:rsidTr="001603C7">
        <w:trPr>
          <w:trHeight w:val="538"/>
        </w:trPr>
        <w:tc>
          <w:tcPr>
            <w:tcW w:w="10071" w:type="dxa"/>
            <w:tcBorders>
              <w:top w:val="single" w:sz="4" w:space="0" w:color="auto"/>
              <w:bottom w:val="single" w:sz="4" w:space="0" w:color="auto"/>
            </w:tcBorders>
            <w:tcMar>
              <w:top w:w="57" w:type="dxa"/>
              <w:bottom w:w="57" w:type="dxa"/>
            </w:tcMar>
          </w:tcPr>
          <w:p w:rsidR="00B42341" w:rsidRPr="00A62D75" w:rsidRDefault="00B42341" w:rsidP="005911D8">
            <w:pPr>
              <w:spacing w:line="240" w:lineRule="auto"/>
              <w:ind w:left="284" w:hanging="284"/>
              <w:rPr>
                <w:b/>
                <w:color w:val="auto"/>
                <w:sz w:val="18"/>
                <w:szCs w:val="18"/>
              </w:rPr>
            </w:pPr>
            <w:r w:rsidRPr="00A62D75">
              <w:rPr>
                <w:b/>
                <w:color w:val="auto"/>
                <w:sz w:val="18"/>
                <w:szCs w:val="18"/>
              </w:rPr>
              <w:t xml:space="preserve">3. </w:t>
            </w:r>
            <w:r w:rsidR="00A62D75" w:rsidRPr="00A62D75">
              <w:rPr>
                <w:b/>
                <w:color w:val="auto"/>
                <w:sz w:val="18"/>
                <w:szCs w:val="18"/>
              </w:rPr>
              <w:tab/>
            </w:r>
            <w:r w:rsidRPr="00A62D75">
              <w:rPr>
                <w:b/>
                <w:color w:val="auto"/>
                <w:sz w:val="18"/>
                <w:szCs w:val="18"/>
              </w:rPr>
              <w:t>Belangenbehartiging</w:t>
            </w:r>
          </w:p>
          <w:p w:rsidR="00B42341" w:rsidRPr="00B42341" w:rsidRDefault="00A62D75" w:rsidP="005911D8">
            <w:pPr>
              <w:spacing w:line="240" w:lineRule="auto"/>
              <w:ind w:left="284" w:hanging="284"/>
              <w:rPr>
                <w:color w:val="auto"/>
                <w:sz w:val="18"/>
                <w:szCs w:val="18"/>
              </w:rPr>
            </w:pPr>
            <w:r>
              <w:rPr>
                <w:color w:val="auto"/>
                <w:sz w:val="18"/>
                <w:szCs w:val="18"/>
              </w:rPr>
              <w:tab/>
            </w:r>
            <w:r w:rsidR="00B42341" w:rsidRPr="00B42341">
              <w:rPr>
                <w:color w:val="auto"/>
                <w:sz w:val="18"/>
                <w:szCs w:val="18"/>
              </w:rPr>
              <w:t xml:space="preserve">Een netwerk van leden, stakeholders en aanpalende organisaties is opgebouwd en effectief onderhouden. Belangen van de </w:t>
            </w:r>
            <w:r>
              <w:rPr>
                <w:color w:val="auto"/>
                <w:sz w:val="18"/>
                <w:szCs w:val="18"/>
              </w:rPr>
              <w:t>sport</w:t>
            </w:r>
            <w:r w:rsidR="005911D8">
              <w:rPr>
                <w:color w:val="auto"/>
                <w:sz w:val="18"/>
                <w:szCs w:val="18"/>
              </w:rPr>
              <w:t xml:space="preserve"> en haar leden zijn behartigd;</w:t>
            </w:r>
            <w:r w:rsidR="00B42341" w:rsidRPr="00B42341">
              <w:rPr>
                <w:color w:val="auto"/>
                <w:sz w:val="18"/>
                <w:szCs w:val="18"/>
              </w:rPr>
              <w:t xml:space="preserve"> hiertoe zijn stakeholders overtuigd van de keuze voor de voor de </w:t>
            </w:r>
            <w:r>
              <w:rPr>
                <w:color w:val="auto"/>
                <w:sz w:val="18"/>
                <w:szCs w:val="18"/>
              </w:rPr>
              <w:t>sport</w:t>
            </w:r>
            <w:r w:rsidR="00B42341" w:rsidRPr="00B42341">
              <w:rPr>
                <w:color w:val="auto"/>
                <w:sz w:val="18"/>
                <w:szCs w:val="18"/>
              </w:rPr>
              <w:t xml:space="preserve"> optimale beleidsstrategie.</w:t>
            </w:r>
          </w:p>
        </w:tc>
        <w:tc>
          <w:tcPr>
            <w:tcW w:w="4501" w:type="dxa"/>
            <w:tcBorders>
              <w:top w:val="single" w:sz="4" w:space="0" w:color="auto"/>
              <w:bottom w:val="single" w:sz="4" w:space="0" w:color="auto"/>
            </w:tcBorders>
            <w:tcMar>
              <w:top w:w="57" w:type="dxa"/>
              <w:bottom w:w="57" w:type="dxa"/>
            </w:tcMar>
          </w:tcPr>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(mate van) toegankelijkheid tevredenheid van het netwerk;</w:t>
            </w:r>
          </w:p>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juiste contactfrequentie met stakeholders;</w:t>
            </w:r>
          </w:p>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verhouding halen en brengen van informatie en advies;</w:t>
            </w:r>
          </w:p>
          <w:p w:rsidR="00B42341" w:rsidRPr="00B42341" w:rsidRDefault="00B42341" w:rsidP="005911D8">
            <w:pPr>
              <w:spacing w:line="240" w:lineRule="auto"/>
              <w:ind w:left="284" w:hanging="284"/>
              <w:rPr>
                <w:sz w:val="18"/>
                <w:szCs w:val="18"/>
              </w:rPr>
            </w:pPr>
            <w:r w:rsidRPr="00B42341">
              <w:rPr>
                <w:color w:val="auto"/>
                <w:sz w:val="18"/>
                <w:szCs w:val="18"/>
              </w:rPr>
              <w:t>-</w:t>
            </w:r>
            <w:r w:rsidRPr="00B42341">
              <w:rPr>
                <w:color w:val="auto"/>
                <w:sz w:val="18"/>
                <w:szCs w:val="18"/>
              </w:rPr>
              <w:tab/>
              <w:t>mate van overname adviezen door stakeholders.</w:t>
            </w:r>
          </w:p>
        </w:tc>
      </w:tr>
    </w:tbl>
    <w:p w:rsidR="005911D8" w:rsidRDefault="005911D8">
      <w:r>
        <w:br w:type="page"/>
      </w:r>
    </w:p>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B42341" w:rsidRPr="00EA6EFB" w:rsidTr="001603C7">
        <w:trPr>
          <w:trHeight w:val="575"/>
        </w:trPr>
        <w:tc>
          <w:tcPr>
            <w:tcW w:w="10071" w:type="dxa"/>
            <w:tcBorders>
              <w:top w:val="single" w:sz="4" w:space="0" w:color="auto"/>
              <w:bottom w:val="single" w:sz="4" w:space="0" w:color="auto"/>
            </w:tcBorders>
            <w:tcMar>
              <w:top w:w="57" w:type="dxa"/>
              <w:bottom w:w="57" w:type="dxa"/>
            </w:tcMar>
          </w:tcPr>
          <w:p w:rsidR="00B42341" w:rsidRPr="00A62D75" w:rsidRDefault="00B42341" w:rsidP="005911D8">
            <w:pPr>
              <w:pStyle w:val="Lijstalinea"/>
              <w:numPr>
                <w:ilvl w:val="0"/>
                <w:numId w:val="8"/>
              </w:numPr>
              <w:spacing w:line="240" w:lineRule="auto"/>
              <w:ind w:left="284" w:hanging="284"/>
              <w:rPr>
                <w:b/>
                <w:color w:val="auto"/>
                <w:sz w:val="18"/>
                <w:szCs w:val="18"/>
              </w:rPr>
            </w:pPr>
            <w:r w:rsidRPr="00A62D75">
              <w:rPr>
                <w:b/>
                <w:color w:val="auto"/>
                <w:sz w:val="18"/>
                <w:szCs w:val="18"/>
              </w:rPr>
              <w:lastRenderedPageBreak/>
              <w:t>Beleidsimplementatie</w:t>
            </w:r>
          </w:p>
          <w:p w:rsidR="00B42341" w:rsidRPr="00B42341" w:rsidRDefault="00A62D75" w:rsidP="005911D8">
            <w:pPr>
              <w:spacing w:line="240" w:lineRule="auto"/>
              <w:ind w:left="284" w:hanging="284"/>
              <w:rPr>
                <w:color w:val="auto"/>
                <w:sz w:val="18"/>
                <w:szCs w:val="18"/>
              </w:rPr>
            </w:pPr>
            <w:r>
              <w:rPr>
                <w:color w:val="auto"/>
                <w:sz w:val="18"/>
                <w:szCs w:val="18"/>
              </w:rPr>
              <w:tab/>
            </w:r>
            <w:r w:rsidR="00B42341" w:rsidRPr="00B42341">
              <w:rPr>
                <w:color w:val="auto"/>
                <w:sz w:val="18"/>
                <w:szCs w:val="18"/>
              </w:rPr>
              <w:t>Leden zijn geadviseerd en gefaciliteerd bij het voorbereiden van de implementatie van nieuw/aangepast beleid. Problemen en knelpunten zijn tijdig gesignaleerd en teruggekoppeld naar de juiste gremia.</w:t>
            </w:r>
          </w:p>
        </w:tc>
        <w:tc>
          <w:tcPr>
            <w:tcW w:w="4501" w:type="dxa"/>
            <w:tcBorders>
              <w:top w:val="single" w:sz="4" w:space="0" w:color="auto"/>
              <w:bottom w:val="single" w:sz="4" w:space="0" w:color="auto"/>
            </w:tcBorders>
            <w:tcMar>
              <w:top w:w="57" w:type="dxa"/>
              <w:bottom w:w="57" w:type="dxa"/>
            </w:tcMar>
          </w:tcPr>
          <w:p w:rsidR="005911D8"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 xml:space="preserve">kwaliteit van voorbereiding beleidsimplementatie </w:t>
            </w:r>
          </w:p>
          <w:p w:rsidR="00B42341" w:rsidRPr="00B42341" w:rsidRDefault="00A62D75" w:rsidP="005911D8">
            <w:pPr>
              <w:spacing w:line="240" w:lineRule="auto"/>
              <w:ind w:left="284" w:hanging="284"/>
              <w:rPr>
                <w:color w:val="auto"/>
                <w:sz w:val="18"/>
                <w:szCs w:val="18"/>
              </w:rPr>
            </w:pPr>
            <w:r>
              <w:rPr>
                <w:color w:val="auto"/>
                <w:sz w:val="18"/>
                <w:szCs w:val="18"/>
              </w:rPr>
              <w:tab/>
            </w:r>
            <w:r w:rsidR="00B42341" w:rsidRPr="00B42341">
              <w:rPr>
                <w:color w:val="auto"/>
                <w:sz w:val="18"/>
                <w:szCs w:val="18"/>
              </w:rPr>
              <w:t>door leden;</w:t>
            </w:r>
          </w:p>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voortgangsbewaking van implementatie en verantwoording hierover;</w:t>
            </w:r>
          </w:p>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bijsturen op inzichten en resultaten;</w:t>
            </w:r>
          </w:p>
          <w:p w:rsidR="00B42341" w:rsidRPr="00B42341" w:rsidRDefault="00B42341" w:rsidP="005911D8">
            <w:pPr>
              <w:spacing w:line="240" w:lineRule="auto"/>
              <w:ind w:left="284" w:hanging="284"/>
              <w:rPr>
                <w:color w:val="auto"/>
                <w:sz w:val="18"/>
                <w:szCs w:val="18"/>
              </w:rPr>
            </w:pPr>
            <w:r w:rsidRPr="00B42341">
              <w:rPr>
                <w:color w:val="auto"/>
                <w:sz w:val="18"/>
                <w:szCs w:val="18"/>
              </w:rPr>
              <w:t>-</w:t>
            </w:r>
            <w:r w:rsidRPr="00B42341">
              <w:rPr>
                <w:color w:val="auto"/>
                <w:sz w:val="18"/>
                <w:szCs w:val="18"/>
              </w:rPr>
              <w:tab/>
              <w:t>tevredenheid leden.</w:t>
            </w:r>
          </w:p>
        </w:tc>
      </w:tr>
      <w:tr w:rsidR="00B42341" w:rsidRPr="00EA6EFB" w:rsidTr="001603C7">
        <w:trPr>
          <w:trHeight w:val="575"/>
        </w:trPr>
        <w:tc>
          <w:tcPr>
            <w:tcW w:w="10071" w:type="dxa"/>
            <w:tcBorders>
              <w:top w:val="single" w:sz="4" w:space="0" w:color="auto"/>
              <w:bottom w:val="single" w:sz="4" w:space="0" w:color="auto"/>
            </w:tcBorders>
            <w:tcMar>
              <w:top w:w="57" w:type="dxa"/>
              <w:bottom w:w="57" w:type="dxa"/>
            </w:tcMar>
          </w:tcPr>
          <w:p w:rsidR="00B42341" w:rsidRPr="00A62D75" w:rsidRDefault="00B42341" w:rsidP="005911D8">
            <w:pPr>
              <w:pStyle w:val="Lijstalinea"/>
              <w:numPr>
                <w:ilvl w:val="0"/>
                <w:numId w:val="8"/>
              </w:numPr>
              <w:spacing w:line="240" w:lineRule="auto"/>
              <w:ind w:left="284" w:hanging="284"/>
              <w:rPr>
                <w:b/>
                <w:color w:val="000000" w:themeColor="text1"/>
                <w:sz w:val="18"/>
                <w:szCs w:val="18"/>
              </w:rPr>
            </w:pPr>
            <w:r w:rsidRPr="00A62D75">
              <w:rPr>
                <w:b/>
                <w:color w:val="000000" w:themeColor="text1"/>
                <w:sz w:val="18"/>
                <w:szCs w:val="18"/>
              </w:rPr>
              <w:t>Borging randvoorwaarden en coördinatie</w:t>
            </w:r>
          </w:p>
          <w:p w:rsidR="00B42341" w:rsidRPr="00B42341" w:rsidRDefault="00A62D75" w:rsidP="005911D8">
            <w:pPr>
              <w:spacing w:line="240" w:lineRule="auto"/>
              <w:ind w:left="284" w:hanging="284"/>
              <w:rPr>
                <w:color w:val="000000" w:themeColor="text1"/>
                <w:sz w:val="18"/>
                <w:szCs w:val="18"/>
              </w:rPr>
            </w:pPr>
            <w:r>
              <w:rPr>
                <w:color w:val="000000" w:themeColor="text1"/>
                <w:sz w:val="18"/>
                <w:szCs w:val="18"/>
              </w:rPr>
              <w:tab/>
            </w:r>
            <w:r w:rsidR="00B42341" w:rsidRPr="00B42341">
              <w:rPr>
                <w:color w:val="000000" w:themeColor="text1"/>
                <w:sz w:val="18"/>
                <w:szCs w:val="18"/>
              </w:rPr>
              <w:t xml:space="preserve">Vanuit de visie voortkomende </w:t>
            </w:r>
            <w:r>
              <w:rPr>
                <w:color w:val="000000" w:themeColor="text1"/>
                <w:sz w:val="18"/>
                <w:szCs w:val="18"/>
              </w:rPr>
              <w:t xml:space="preserve">beleidsinitiatieven </w:t>
            </w:r>
            <w:r w:rsidR="00B42341" w:rsidRPr="00B42341">
              <w:rPr>
                <w:color w:val="000000" w:themeColor="text1"/>
                <w:sz w:val="18"/>
                <w:szCs w:val="18"/>
              </w:rPr>
              <w:t>zijn ingericht gedurende alle fasen (initiatief, definitie, ontwerp, voorbereiding, realisatie en nazorg) en hierop is tijdig (intern/extern) geïntervenieerd teneinde de gewenste doelstellingen te behalen.</w:t>
            </w:r>
            <w:r>
              <w:rPr>
                <w:color w:val="000000" w:themeColor="text1"/>
                <w:sz w:val="18"/>
                <w:szCs w:val="18"/>
              </w:rPr>
              <w:t xml:space="preserve"> </w:t>
            </w:r>
            <w:r w:rsidR="00B42341" w:rsidRPr="00B42341">
              <w:rPr>
                <w:color w:val="000000" w:themeColor="text1"/>
                <w:sz w:val="18"/>
                <w:szCs w:val="18"/>
              </w:rPr>
              <w:t>Middelen zijn aangevraagd en aangewend, projecten zijn indien nodig op-/ingericht en stakeholders zijn aangesloten en betrokken teneinde een effectieve en efficiënte uitvoering te borgen.</w:t>
            </w:r>
          </w:p>
          <w:p w:rsidR="00B42341" w:rsidRPr="00B42341" w:rsidRDefault="00B42341" w:rsidP="005911D8">
            <w:pPr>
              <w:spacing w:line="240" w:lineRule="auto"/>
              <w:ind w:left="284" w:hanging="284"/>
              <w:rPr>
                <w:color w:val="auto"/>
                <w:sz w:val="18"/>
                <w:szCs w:val="18"/>
              </w:rPr>
            </w:pPr>
          </w:p>
        </w:tc>
        <w:tc>
          <w:tcPr>
            <w:tcW w:w="4501" w:type="dxa"/>
            <w:tcBorders>
              <w:top w:val="single" w:sz="4" w:space="0" w:color="auto"/>
              <w:bottom w:val="single" w:sz="4" w:space="0" w:color="auto"/>
            </w:tcBorders>
            <w:tcMar>
              <w:top w:w="57" w:type="dxa"/>
              <w:bottom w:w="57" w:type="dxa"/>
            </w:tcMar>
          </w:tcPr>
          <w:p w:rsidR="00B42341" w:rsidRPr="00B42341" w:rsidRDefault="00B42341" w:rsidP="005911D8">
            <w:pPr>
              <w:spacing w:line="240" w:lineRule="auto"/>
              <w:ind w:left="284" w:hanging="284"/>
              <w:rPr>
                <w:color w:val="000000" w:themeColor="text1"/>
                <w:sz w:val="18"/>
                <w:szCs w:val="18"/>
              </w:rPr>
            </w:pPr>
            <w:r w:rsidRPr="00B42341">
              <w:rPr>
                <w:color w:val="000000" w:themeColor="text1"/>
                <w:sz w:val="18"/>
                <w:szCs w:val="18"/>
              </w:rPr>
              <w:t>-</w:t>
            </w:r>
            <w:r w:rsidRPr="00B42341">
              <w:rPr>
                <w:color w:val="000000" w:themeColor="text1"/>
                <w:sz w:val="18"/>
                <w:szCs w:val="18"/>
              </w:rPr>
              <w:tab/>
              <w:t>tijdige en juiste bijsturing;</w:t>
            </w:r>
          </w:p>
          <w:p w:rsidR="00B42341" w:rsidRPr="00B42341" w:rsidRDefault="00B42341" w:rsidP="005911D8">
            <w:pPr>
              <w:spacing w:line="240" w:lineRule="auto"/>
              <w:ind w:left="284" w:hanging="284"/>
              <w:rPr>
                <w:color w:val="000000" w:themeColor="text1"/>
                <w:sz w:val="18"/>
                <w:szCs w:val="18"/>
              </w:rPr>
            </w:pPr>
            <w:r w:rsidRPr="00B42341">
              <w:rPr>
                <w:color w:val="000000" w:themeColor="text1"/>
                <w:sz w:val="18"/>
                <w:szCs w:val="18"/>
              </w:rPr>
              <w:t>-</w:t>
            </w:r>
            <w:r w:rsidRPr="00B42341">
              <w:rPr>
                <w:color w:val="000000" w:themeColor="text1"/>
                <w:sz w:val="18"/>
                <w:szCs w:val="18"/>
              </w:rPr>
              <w:tab/>
              <w:t>tijdige en juiste aanwending mensen en middelen;</w:t>
            </w:r>
          </w:p>
          <w:p w:rsidR="00B42341" w:rsidRPr="00B42341" w:rsidRDefault="00B42341" w:rsidP="005911D8">
            <w:pPr>
              <w:spacing w:line="240" w:lineRule="auto"/>
              <w:ind w:left="284" w:hanging="284"/>
              <w:rPr>
                <w:color w:val="000000" w:themeColor="text1"/>
                <w:sz w:val="18"/>
                <w:szCs w:val="18"/>
              </w:rPr>
            </w:pPr>
            <w:r w:rsidRPr="00B42341">
              <w:rPr>
                <w:color w:val="000000" w:themeColor="text1"/>
                <w:sz w:val="18"/>
                <w:szCs w:val="18"/>
              </w:rPr>
              <w:t>-</w:t>
            </w:r>
            <w:r w:rsidRPr="00B42341">
              <w:rPr>
                <w:color w:val="000000" w:themeColor="text1"/>
                <w:sz w:val="18"/>
                <w:szCs w:val="18"/>
              </w:rPr>
              <w:tab/>
              <w:t>binnen begroting;</w:t>
            </w:r>
          </w:p>
          <w:p w:rsidR="00B42341" w:rsidRPr="00B42341" w:rsidRDefault="00B42341" w:rsidP="005911D8">
            <w:pPr>
              <w:spacing w:line="240" w:lineRule="auto"/>
              <w:ind w:left="284" w:hanging="284"/>
              <w:rPr>
                <w:color w:val="000000" w:themeColor="text1"/>
                <w:sz w:val="18"/>
                <w:szCs w:val="18"/>
              </w:rPr>
            </w:pPr>
            <w:r w:rsidRPr="00B42341">
              <w:rPr>
                <w:color w:val="000000" w:themeColor="text1"/>
                <w:sz w:val="18"/>
                <w:szCs w:val="18"/>
              </w:rPr>
              <w:t>-</w:t>
            </w:r>
            <w:r w:rsidRPr="00B42341">
              <w:rPr>
                <w:color w:val="000000" w:themeColor="text1"/>
                <w:sz w:val="18"/>
                <w:szCs w:val="18"/>
              </w:rPr>
              <w:tab/>
              <w:t>effectiviteit interventie;</w:t>
            </w:r>
          </w:p>
          <w:p w:rsidR="00B42341" w:rsidRPr="00B42341" w:rsidRDefault="00B42341" w:rsidP="005911D8">
            <w:pPr>
              <w:spacing w:line="240" w:lineRule="auto"/>
              <w:ind w:left="284" w:hanging="284"/>
              <w:rPr>
                <w:color w:val="000000" w:themeColor="text1"/>
                <w:sz w:val="18"/>
                <w:szCs w:val="18"/>
              </w:rPr>
            </w:pPr>
            <w:r w:rsidRPr="00B42341">
              <w:rPr>
                <w:color w:val="000000" w:themeColor="text1"/>
                <w:sz w:val="18"/>
                <w:szCs w:val="18"/>
              </w:rPr>
              <w:t>-</w:t>
            </w:r>
            <w:r w:rsidRPr="00B42341">
              <w:rPr>
                <w:color w:val="000000" w:themeColor="text1"/>
                <w:sz w:val="18"/>
                <w:szCs w:val="18"/>
              </w:rPr>
              <w:tab/>
              <w:t>draagvlak voor aanpassingen;</w:t>
            </w:r>
          </w:p>
          <w:p w:rsidR="00B42341" w:rsidRPr="00B42341" w:rsidRDefault="00B42341" w:rsidP="005911D8">
            <w:pPr>
              <w:spacing w:line="240" w:lineRule="auto"/>
              <w:ind w:left="284" w:hanging="284"/>
              <w:rPr>
                <w:color w:val="000000" w:themeColor="text1"/>
                <w:sz w:val="18"/>
                <w:szCs w:val="18"/>
              </w:rPr>
            </w:pPr>
            <w:r w:rsidRPr="00B42341">
              <w:rPr>
                <w:color w:val="000000" w:themeColor="text1"/>
                <w:sz w:val="18"/>
                <w:szCs w:val="18"/>
              </w:rPr>
              <w:t>-</w:t>
            </w:r>
            <w:r w:rsidRPr="00B42341">
              <w:rPr>
                <w:color w:val="000000" w:themeColor="text1"/>
                <w:sz w:val="18"/>
                <w:szCs w:val="18"/>
              </w:rPr>
              <w:tab/>
              <w:t>mate van onderbouwing, verantwoording;</w:t>
            </w:r>
          </w:p>
          <w:p w:rsidR="00B42341" w:rsidRPr="00B42341" w:rsidDel="00B619E6" w:rsidRDefault="00B42341" w:rsidP="005911D8">
            <w:pPr>
              <w:spacing w:line="240" w:lineRule="auto"/>
              <w:ind w:left="284" w:hanging="284"/>
              <w:rPr>
                <w:color w:val="000000" w:themeColor="text1"/>
                <w:sz w:val="18"/>
                <w:szCs w:val="18"/>
              </w:rPr>
            </w:pPr>
            <w:r w:rsidRPr="00B42341">
              <w:rPr>
                <w:color w:val="000000" w:themeColor="text1"/>
                <w:sz w:val="18"/>
                <w:szCs w:val="18"/>
              </w:rPr>
              <w:t>-</w:t>
            </w:r>
            <w:r w:rsidRPr="00B42341">
              <w:rPr>
                <w:color w:val="000000" w:themeColor="text1"/>
                <w:sz w:val="18"/>
                <w:szCs w:val="18"/>
              </w:rPr>
              <w:tab/>
              <w:t>(organiseren van) toegankelijkheid van informatie.</w:t>
            </w:r>
          </w:p>
        </w:tc>
      </w:tr>
      <w:tr w:rsidR="003A231F" w:rsidRPr="00EA6EFB" w:rsidTr="001603C7">
        <w:trPr>
          <w:trHeight w:val="301"/>
        </w:trPr>
        <w:tc>
          <w:tcPr>
            <w:tcW w:w="14572" w:type="dxa"/>
            <w:gridSpan w:val="2"/>
            <w:tcBorders>
              <w:top w:val="single" w:sz="4" w:space="0" w:color="auto"/>
              <w:bottom w:val="single" w:sz="4" w:space="0" w:color="auto"/>
            </w:tcBorders>
            <w:tcMar>
              <w:top w:w="57" w:type="dxa"/>
              <w:bottom w:w="57" w:type="dxa"/>
            </w:tcMar>
          </w:tcPr>
          <w:p w:rsidR="003A231F" w:rsidRPr="00EA6EFB" w:rsidRDefault="003A231F" w:rsidP="003A231F">
            <w:pPr>
              <w:spacing w:line="240" w:lineRule="auto"/>
              <w:ind w:left="284" w:hanging="284"/>
              <w:rPr>
                <w:color w:val="F18213"/>
                <w:sz w:val="18"/>
                <w:szCs w:val="18"/>
              </w:rPr>
            </w:pPr>
            <w:r w:rsidRPr="00EA6EFB">
              <w:rPr>
                <w:b/>
                <w:color w:val="F18213"/>
                <w:sz w:val="18"/>
                <w:szCs w:val="18"/>
              </w:rPr>
              <w:t>Bezwarende werkomstandigheden</w:t>
            </w:r>
          </w:p>
          <w:p w:rsidR="003A231F" w:rsidRPr="00EA6EFB" w:rsidRDefault="003A231F" w:rsidP="003A231F">
            <w:pPr>
              <w:spacing w:line="240" w:lineRule="auto"/>
              <w:ind w:left="284" w:hanging="284"/>
              <w:rPr>
                <w:color w:val="auto"/>
                <w:sz w:val="18"/>
                <w:szCs w:val="18"/>
              </w:rPr>
            </w:pPr>
            <w:r w:rsidRPr="00EA6EFB">
              <w:rPr>
                <w:color w:val="auto"/>
                <w:sz w:val="18"/>
                <w:szCs w:val="18"/>
              </w:rPr>
              <w:t>-</w:t>
            </w:r>
            <w:r w:rsidRPr="00EA6EFB">
              <w:rPr>
                <w:color w:val="auto"/>
                <w:sz w:val="18"/>
                <w:szCs w:val="18"/>
              </w:rPr>
              <w:tab/>
            </w:r>
            <w:r w:rsidR="00B42341">
              <w:rPr>
                <w:color w:val="auto"/>
                <w:sz w:val="18"/>
                <w:szCs w:val="18"/>
              </w:rPr>
              <w:t>Geen bijzondere.</w:t>
            </w:r>
          </w:p>
        </w:tc>
      </w:tr>
    </w:tbl>
    <w:p w:rsidR="00CA42AF" w:rsidRPr="00EA6EFB" w:rsidRDefault="00EA6EFB" w:rsidP="00EA6EFB">
      <w:pPr>
        <w:tabs>
          <w:tab w:val="right" w:pos="14570"/>
        </w:tabs>
        <w:spacing w:line="240" w:lineRule="auto"/>
        <w:rPr>
          <w:color w:val="auto"/>
          <w:sz w:val="14"/>
          <w:szCs w:val="14"/>
        </w:rPr>
      </w:pPr>
      <w:bookmarkStart w:id="0" w:name="_GoBack"/>
      <w:bookmarkEnd w:id="0"/>
      <w:r>
        <w:rPr>
          <w:i/>
          <w:color w:val="auto"/>
          <w:sz w:val="16"/>
        </w:rPr>
        <w:tab/>
      </w:r>
    </w:p>
    <w:sectPr w:rsidR="00CA42AF" w:rsidRPr="00EA6EFB" w:rsidSect="009D0165">
      <w:headerReference w:type="even" r:id="rId7"/>
      <w:headerReference w:type="default" r:id="rId8"/>
      <w:footerReference w:type="even" r:id="rId9"/>
      <w:footerReference w:type="default" r:id="rId10"/>
      <w:headerReference w:type="first" r:id="rId11"/>
      <w:footerReference w:type="first" r:id="rId12"/>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107" w:rsidRDefault="00DD3107" w:rsidP="001073D2">
      <w:pPr>
        <w:spacing w:line="240" w:lineRule="auto"/>
      </w:pPr>
      <w:r>
        <w:separator/>
      </w:r>
    </w:p>
  </w:endnote>
  <w:endnote w:type="continuationSeparator" w:id="0">
    <w:p w:rsidR="00DD3107" w:rsidRDefault="00DD3107"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auto"/>
    <w:pitch w:val="variable"/>
    <w:sig w:usb0="00000003" w:usb1="00000000" w:usb2="00000000" w:usb3="00000000" w:csb0="00000007"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5D" w:rsidRPr="00FF5B7D" w:rsidRDefault="000C1D4D" w:rsidP="000C1D4D">
    <w:pPr>
      <w:pStyle w:val="Voettekst"/>
      <w:tabs>
        <w:tab w:val="clear" w:pos="4153"/>
        <w:tab w:val="clear" w:pos="8306"/>
        <w:tab w:val="right" w:pos="15026"/>
      </w:tabs>
      <w:spacing w:line="240" w:lineRule="atLeast"/>
      <w:ind w:right="-518"/>
      <w:jc w:val="left"/>
      <w:rPr>
        <w:b/>
        <w:color w:val="auto"/>
        <w:sz w:val="16"/>
      </w:rPr>
    </w:pPr>
    <w:r>
      <w:rPr>
        <w:color w:val="auto"/>
        <w:sz w:val="16"/>
      </w:rPr>
      <w:t>Opgesteld door EVZ organisatie-advies</w:t>
    </w:r>
    <w:r w:rsidR="00182624">
      <w:rPr>
        <w:color w:val="auto"/>
        <w:sz w:val="16"/>
      </w:rPr>
      <w:t xml:space="preserve"> </w:t>
    </w:r>
    <w:r w:rsidR="00CE1D21">
      <w:rPr>
        <w:color w:val="auto"/>
        <w:sz w:val="16"/>
      </w:rPr>
      <w:t xml:space="preserve">| </w:t>
    </w:r>
    <w:r w:rsidR="00A856A1">
      <w:rPr>
        <w:color w:val="auto"/>
        <w:sz w:val="16"/>
      </w:rPr>
      <w:t>2409</w:t>
    </w:r>
    <w:r w:rsidR="00182624">
      <w:rPr>
        <w:color w:val="auto"/>
        <w:sz w:val="16"/>
      </w:rPr>
      <w:t>18</w:t>
    </w:r>
    <w:r w:rsidR="00CA42AF">
      <w:rPr>
        <w:noProof/>
        <w:color w:val="auto"/>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107" w:rsidRDefault="00DD3107" w:rsidP="001073D2">
      <w:pPr>
        <w:spacing w:line="240" w:lineRule="auto"/>
      </w:pPr>
      <w:r>
        <w:separator/>
      </w:r>
    </w:p>
  </w:footnote>
  <w:footnote w:type="continuationSeparator" w:id="0">
    <w:p w:rsidR="00DD3107" w:rsidRDefault="00DD3107"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color w:val="auto"/>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DD249E"/>
    <w:multiLevelType w:val="hybridMultilevel"/>
    <w:tmpl w:val="2E96749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37234"/>
    <w:multiLevelType w:val="hybridMultilevel"/>
    <w:tmpl w:val="869229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E1"/>
    <w:rsid w:val="00013FFA"/>
    <w:rsid w:val="00022563"/>
    <w:rsid w:val="00040B6A"/>
    <w:rsid w:val="00051C43"/>
    <w:rsid w:val="00053F25"/>
    <w:rsid w:val="0006753D"/>
    <w:rsid w:val="00075FF0"/>
    <w:rsid w:val="0008707B"/>
    <w:rsid w:val="000948C8"/>
    <w:rsid w:val="000A4E2C"/>
    <w:rsid w:val="000C1D4D"/>
    <w:rsid w:val="000F7028"/>
    <w:rsid w:val="00104B2A"/>
    <w:rsid w:val="00107BB5"/>
    <w:rsid w:val="001133FD"/>
    <w:rsid w:val="00121D7A"/>
    <w:rsid w:val="00132C5B"/>
    <w:rsid w:val="00140BCD"/>
    <w:rsid w:val="00146FF6"/>
    <w:rsid w:val="001603C7"/>
    <w:rsid w:val="00161FEA"/>
    <w:rsid w:val="001740EC"/>
    <w:rsid w:val="00182624"/>
    <w:rsid w:val="0019223A"/>
    <w:rsid w:val="001D08A5"/>
    <w:rsid w:val="001D2817"/>
    <w:rsid w:val="001D5401"/>
    <w:rsid w:val="001F08A7"/>
    <w:rsid w:val="00202FC0"/>
    <w:rsid w:val="00262F78"/>
    <w:rsid w:val="00270359"/>
    <w:rsid w:val="00276091"/>
    <w:rsid w:val="0028588A"/>
    <w:rsid w:val="00290ACF"/>
    <w:rsid w:val="002A6A1A"/>
    <w:rsid w:val="002C683A"/>
    <w:rsid w:val="002D200C"/>
    <w:rsid w:val="002E33B9"/>
    <w:rsid w:val="002E7FFB"/>
    <w:rsid w:val="00302BD4"/>
    <w:rsid w:val="00310C75"/>
    <w:rsid w:val="00314EFF"/>
    <w:rsid w:val="00325124"/>
    <w:rsid w:val="0033575D"/>
    <w:rsid w:val="003421EC"/>
    <w:rsid w:val="00346AD4"/>
    <w:rsid w:val="00362B10"/>
    <w:rsid w:val="00384ED9"/>
    <w:rsid w:val="003865F8"/>
    <w:rsid w:val="003A231F"/>
    <w:rsid w:val="003A2926"/>
    <w:rsid w:val="003A6A37"/>
    <w:rsid w:val="003D7528"/>
    <w:rsid w:val="003F2780"/>
    <w:rsid w:val="003F6334"/>
    <w:rsid w:val="004019B8"/>
    <w:rsid w:val="00402C31"/>
    <w:rsid w:val="004046FC"/>
    <w:rsid w:val="00411199"/>
    <w:rsid w:val="00412AF7"/>
    <w:rsid w:val="00433421"/>
    <w:rsid w:val="004336DD"/>
    <w:rsid w:val="0043413A"/>
    <w:rsid w:val="00446423"/>
    <w:rsid w:val="00447F40"/>
    <w:rsid w:val="004555B8"/>
    <w:rsid w:val="00462AE0"/>
    <w:rsid w:val="00466101"/>
    <w:rsid w:val="004701E5"/>
    <w:rsid w:val="00471764"/>
    <w:rsid w:val="00480617"/>
    <w:rsid w:val="004840F6"/>
    <w:rsid w:val="00485B2C"/>
    <w:rsid w:val="00495514"/>
    <w:rsid w:val="004A26B5"/>
    <w:rsid w:val="004D15C9"/>
    <w:rsid w:val="004D4448"/>
    <w:rsid w:val="004F0259"/>
    <w:rsid w:val="005011DE"/>
    <w:rsid w:val="00522558"/>
    <w:rsid w:val="00534425"/>
    <w:rsid w:val="005433E0"/>
    <w:rsid w:val="00561A5B"/>
    <w:rsid w:val="00564B46"/>
    <w:rsid w:val="00566BE9"/>
    <w:rsid w:val="005711CD"/>
    <w:rsid w:val="005911D8"/>
    <w:rsid w:val="005A3CA4"/>
    <w:rsid w:val="005C0665"/>
    <w:rsid w:val="005D06A7"/>
    <w:rsid w:val="005D4C90"/>
    <w:rsid w:val="005D5B9F"/>
    <w:rsid w:val="00626639"/>
    <w:rsid w:val="00631002"/>
    <w:rsid w:val="00634939"/>
    <w:rsid w:val="006360AA"/>
    <w:rsid w:val="006461F9"/>
    <w:rsid w:val="00671AE0"/>
    <w:rsid w:val="00677180"/>
    <w:rsid w:val="0069188A"/>
    <w:rsid w:val="006A189F"/>
    <w:rsid w:val="006A62C1"/>
    <w:rsid w:val="006A63DE"/>
    <w:rsid w:val="006F4BE7"/>
    <w:rsid w:val="007055A1"/>
    <w:rsid w:val="007119E8"/>
    <w:rsid w:val="00730CFB"/>
    <w:rsid w:val="00742901"/>
    <w:rsid w:val="00767896"/>
    <w:rsid w:val="007A39E5"/>
    <w:rsid w:val="007C6EB2"/>
    <w:rsid w:val="007E16FA"/>
    <w:rsid w:val="007E18CB"/>
    <w:rsid w:val="00834FD0"/>
    <w:rsid w:val="00860F94"/>
    <w:rsid w:val="00871734"/>
    <w:rsid w:val="00885810"/>
    <w:rsid w:val="0088745A"/>
    <w:rsid w:val="008922CA"/>
    <w:rsid w:val="008A4466"/>
    <w:rsid w:val="008B24C1"/>
    <w:rsid w:val="008E0FD2"/>
    <w:rsid w:val="008F4609"/>
    <w:rsid w:val="00917D61"/>
    <w:rsid w:val="009324D5"/>
    <w:rsid w:val="00935A3C"/>
    <w:rsid w:val="00952F07"/>
    <w:rsid w:val="00954BBA"/>
    <w:rsid w:val="009561BF"/>
    <w:rsid w:val="00967A3B"/>
    <w:rsid w:val="00974476"/>
    <w:rsid w:val="009775D9"/>
    <w:rsid w:val="00982060"/>
    <w:rsid w:val="00993E3B"/>
    <w:rsid w:val="009A3AC2"/>
    <w:rsid w:val="009A7A9A"/>
    <w:rsid w:val="009C4CAC"/>
    <w:rsid w:val="009D0165"/>
    <w:rsid w:val="00A10A67"/>
    <w:rsid w:val="00A11CB3"/>
    <w:rsid w:val="00A16B2F"/>
    <w:rsid w:val="00A2570B"/>
    <w:rsid w:val="00A43B27"/>
    <w:rsid w:val="00A50D1E"/>
    <w:rsid w:val="00A51BFC"/>
    <w:rsid w:val="00A5704B"/>
    <w:rsid w:val="00A62D75"/>
    <w:rsid w:val="00A743ED"/>
    <w:rsid w:val="00A800D1"/>
    <w:rsid w:val="00A856A1"/>
    <w:rsid w:val="00A86568"/>
    <w:rsid w:val="00AA2317"/>
    <w:rsid w:val="00AB1C28"/>
    <w:rsid w:val="00AB37CE"/>
    <w:rsid w:val="00AB49A5"/>
    <w:rsid w:val="00AB6EB9"/>
    <w:rsid w:val="00AC1B26"/>
    <w:rsid w:val="00AC6190"/>
    <w:rsid w:val="00AE215C"/>
    <w:rsid w:val="00AE5940"/>
    <w:rsid w:val="00AF01E2"/>
    <w:rsid w:val="00AF09E1"/>
    <w:rsid w:val="00B12033"/>
    <w:rsid w:val="00B122E7"/>
    <w:rsid w:val="00B122ED"/>
    <w:rsid w:val="00B27F8C"/>
    <w:rsid w:val="00B42341"/>
    <w:rsid w:val="00B55E09"/>
    <w:rsid w:val="00B770FE"/>
    <w:rsid w:val="00B87542"/>
    <w:rsid w:val="00BA56DD"/>
    <w:rsid w:val="00BA6A0F"/>
    <w:rsid w:val="00BB179D"/>
    <w:rsid w:val="00BB6CA9"/>
    <w:rsid w:val="00BD56D1"/>
    <w:rsid w:val="00BE00B0"/>
    <w:rsid w:val="00BE0D31"/>
    <w:rsid w:val="00BE2B77"/>
    <w:rsid w:val="00BE4B9D"/>
    <w:rsid w:val="00BF7DF7"/>
    <w:rsid w:val="00C30CE9"/>
    <w:rsid w:val="00C3362A"/>
    <w:rsid w:val="00C65722"/>
    <w:rsid w:val="00C7335F"/>
    <w:rsid w:val="00C858A3"/>
    <w:rsid w:val="00CA42AF"/>
    <w:rsid w:val="00CD5605"/>
    <w:rsid w:val="00CE1D21"/>
    <w:rsid w:val="00CF5A4D"/>
    <w:rsid w:val="00D13821"/>
    <w:rsid w:val="00D20E02"/>
    <w:rsid w:val="00D2297E"/>
    <w:rsid w:val="00D23048"/>
    <w:rsid w:val="00D32D16"/>
    <w:rsid w:val="00D47925"/>
    <w:rsid w:val="00D47F61"/>
    <w:rsid w:val="00D73B7E"/>
    <w:rsid w:val="00D92D37"/>
    <w:rsid w:val="00DA19B1"/>
    <w:rsid w:val="00DA4EDD"/>
    <w:rsid w:val="00DD3107"/>
    <w:rsid w:val="00DD390C"/>
    <w:rsid w:val="00DE4471"/>
    <w:rsid w:val="00DF6A29"/>
    <w:rsid w:val="00E2483A"/>
    <w:rsid w:val="00E25AD2"/>
    <w:rsid w:val="00E263E5"/>
    <w:rsid w:val="00E27B4B"/>
    <w:rsid w:val="00E6295D"/>
    <w:rsid w:val="00E62C18"/>
    <w:rsid w:val="00E62C80"/>
    <w:rsid w:val="00E91EE2"/>
    <w:rsid w:val="00EA3029"/>
    <w:rsid w:val="00EA576C"/>
    <w:rsid w:val="00EA6EFB"/>
    <w:rsid w:val="00ED3481"/>
    <w:rsid w:val="00F0639D"/>
    <w:rsid w:val="00F077CF"/>
    <w:rsid w:val="00F14B08"/>
    <w:rsid w:val="00F20F5A"/>
    <w:rsid w:val="00F26B4F"/>
    <w:rsid w:val="00F42091"/>
    <w:rsid w:val="00F50760"/>
    <w:rsid w:val="00F572C7"/>
    <w:rsid w:val="00F615E3"/>
    <w:rsid w:val="00F61A5B"/>
    <w:rsid w:val="00F7095C"/>
    <w:rsid w:val="00F75390"/>
    <w:rsid w:val="00FB185E"/>
    <w:rsid w:val="00FC7F1C"/>
    <w:rsid w:val="00FD1EA7"/>
    <w:rsid w:val="00FD3684"/>
    <w:rsid w:val="00FE51F1"/>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7FB7D46B-892F-744D-BBCB-A21C13D7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FWERKMAP/afwerkmap-SL/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sjabloon CAOSPORT referentiefunctie.dotx</Template>
  <TotalTime>26</TotalTime>
  <Pages>2</Pages>
  <Words>708</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4599</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EVZ EVZ</cp:lastModifiedBy>
  <cp:revision>12</cp:revision>
  <cp:lastPrinted>2018-07-19T09:22:00Z</cp:lastPrinted>
  <dcterms:created xsi:type="dcterms:W3CDTF">2018-08-17T11:37:00Z</dcterms:created>
  <dcterms:modified xsi:type="dcterms:W3CDTF">2019-01-23T15:19:00Z</dcterms:modified>
</cp:coreProperties>
</file>